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1_1610"/>
        <w:tblW w:w="9468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945"/>
        <w:gridCol w:w="2523"/>
      </w:tblGrid>
      <w:tr>
        <w:trPr>
          <w:trHeight w:val="1443"/>
        </w:trPr>
        <w:tc>
          <w:tcPr>
            <w:tcW w:w="6945" w:type="dxa"/>
            <w:vAlign w:val="top"/>
            <w:textDirection w:val="lrTb"/>
            <w:noWrap w:val="false"/>
          </w:tcPr>
          <w:p>
            <w:pPr>
              <w:pStyle w:val="598"/>
            </w:pPr>
            <w:r>
              <w:rPr>
                <w:sz w:val="24"/>
                <w:szCs w:val="24"/>
              </w:rPr>
              <w:t xml:space="preserve">ГОАОУ «Гимназия №3»</w:t>
            </w:r>
            <w:r/>
            <w:r/>
          </w:p>
          <w:p>
            <w:pPr>
              <w:pStyle w:val="598"/>
            </w:pPr>
            <w:r>
              <w:rPr>
                <w:b/>
                <w:bCs/>
                <w:sz w:val="24"/>
                <w:szCs w:val="24"/>
              </w:rPr>
              <w:t xml:space="preserve">ПОЛОЖЕНИЕ</w:t>
            </w:r>
            <w:r/>
            <w:r/>
          </w:p>
          <w:p>
            <w:pPr>
              <w:pStyle w:val="598"/>
              <w:tabs>
                <w:tab w:val="left" w:pos="11260" w:leader="none"/>
              </w:tabs>
              <w:rPr>
                <w:b/>
                <w:bCs/>
                <w:sz w:val="24"/>
                <w:szCs w:val="24"/>
                <w:highlight w:val="none"/>
              </w:rPr>
            </w:pPr>
            <w:r>
              <w:rPr>
                <w:b/>
                <w:sz w:val="24"/>
                <w:szCs w:val="24"/>
              </w:rPr>
              <w:t xml:space="preserve">ОБ АТТЕСТАЦИИ УЧАЩИХСЯ ШКОЛЫ ИСКУССТВ</w:t>
            </w:r>
            <w:r/>
          </w:p>
          <w:p>
            <w:pPr>
              <w:tabs>
                <w:tab w:val="left" w:pos="11260" w:leader="none"/>
              </w:tabs>
            </w:pPr>
            <w:r>
              <w:rPr>
                <w:b/>
                <w:sz w:val="24"/>
                <w:szCs w:val="24"/>
                <w:highlight w:val="none"/>
              </w:rPr>
              <w:t xml:space="preserve">ТВОРЧЕСКОГО ЦЕНТРА «ВИЗИТ»</w:t>
            </w:r>
            <w:r>
              <w:rPr>
                <w:b/>
                <w:sz w:val="24"/>
                <w:szCs w:val="24"/>
                <w:highlight w:val="none"/>
              </w:rPr>
            </w:r>
          </w:p>
          <w:p>
            <w:pPr>
              <w:pStyle w:val="598"/>
              <w:rPr>
                <w:rFonts w:eastAsia="A"/>
              </w:rPr>
            </w:pPr>
            <w:r>
              <w:rPr>
                <w:sz w:val="24"/>
                <w:szCs w:val="24"/>
              </w:rPr>
            </w:r>
            <w:r>
              <w:rPr>
                <w:rFonts w:eastAsia="A"/>
                <w:b/>
                <w:bCs/>
              </w:rPr>
            </w:r>
            <w:r/>
          </w:p>
        </w:tc>
        <w:tc>
          <w:tcPr>
            <w:tcW w:w="2523" w:type="dxa"/>
            <w:vAlign w:val="top"/>
            <w:textDirection w:val="lrTb"/>
            <w:noWrap w:val="false"/>
          </w:tcPr>
          <w:p>
            <w:pPr>
              <w:pStyle w:val="598"/>
              <w:ind w:left="432" w:hanging="432"/>
              <w:jc w:val="right"/>
            </w:pPr>
            <w:r>
              <w:rPr>
                <w:sz w:val="24"/>
                <w:szCs w:val="24"/>
              </w:rPr>
              <w:t xml:space="preserve">УТВЕРЖДЕНО</w:t>
            </w:r>
            <w:r/>
            <w:r/>
          </w:p>
          <w:p>
            <w:pPr>
              <w:pStyle w:val="598"/>
              <w:jc w:val="right"/>
            </w:pPr>
            <w:r>
              <w:rPr>
                <w:sz w:val="24"/>
                <w:szCs w:val="24"/>
              </w:rPr>
              <w:t xml:space="preserve">Приказом </w:t>
            </w:r>
            <w:r/>
            <w:r/>
          </w:p>
          <w:p>
            <w:pPr>
              <w:pStyle w:val="598"/>
              <w:jc w:val="right"/>
            </w:pPr>
            <w:r>
              <w:rPr>
                <w:sz w:val="24"/>
                <w:szCs w:val="24"/>
              </w:rPr>
              <w:t xml:space="preserve">директора гимназии</w:t>
            </w:r>
            <w:r/>
            <w:r/>
          </w:p>
          <w:p>
            <w:pPr>
              <w:pStyle w:val="598"/>
              <w:jc w:val="right"/>
            </w:pPr>
            <w:r>
              <w:rPr>
                <w:sz w:val="24"/>
                <w:szCs w:val="24"/>
              </w:rPr>
              <w:t xml:space="preserve">от  </w:t>
            </w:r>
            <w:r>
              <w:rPr>
                <w:sz w:val="24"/>
                <w:szCs w:val="24"/>
              </w:rPr>
              <w:t xml:space="preserve">09.0</w:t>
            </w:r>
            <w:r>
              <w:rPr>
                <w:sz w:val="24"/>
                <w:szCs w:val="24"/>
              </w:rPr>
              <w:t xml:space="preserve">1.2023</w:t>
            </w:r>
            <w:r>
              <w:rPr>
                <w:sz w:val="24"/>
                <w:szCs w:val="24"/>
              </w:rPr>
              <w:t xml:space="preserve">г. №1</w:t>
            </w:r>
            <w:r>
              <w:rPr>
                <w:sz w:val="24"/>
                <w:szCs w:val="24"/>
              </w:rPr>
              <w:t xml:space="preserve"> </w:t>
            </w:r>
            <w:r/>
            <w:r/>
          </w:p>
        </w:tc>
      </w:tr>
    </w:tbl>
    <w:p>
      <w:pPr>
        <w:jc w:val="center"/>
        <w:spacing w:after="0" w:afterAutospacing="0" w:line="17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</w:r>
    </w:p>
    <w:p>
      <w:pPr>
        <w:pStyle w:val="598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1_635"/>
        <w:numPr>
          <w:ilvl w:val="2"/>
          <w:numId w:val="1"/>
        </w:numPr>
        <w:ind w:left="2160" w:right="0" w:firstLine="675"/>
        <w:jc w:val="left"/>
        <w:spacing w:before="0" w:after="0" w:afterAutospacing="0" w:line="17" w:lineRule="atLeast"/>
        <w:rPr>
          <w:rFonts w:ascii="Times New Roman" w:hAnsi="Times New Roman" w:cs="Times New Roman"/>
        </w:rPr>
      </w:pPr>
      <w:r>
        <w:rPr>
          <w:rStyle w:val="1_634"/>
          <w:rFonts w:ascii="Times New Roman" w:hAnsi="Times New Roman" w:cs="Times New Roman"/>
          <w:b/>
          <w:bCs/>
          <w:sz w:val="24"/>
          <w:szCs w:val="24"/>
        </w:rPr>
        <w:t xml:space="preserve">ОБЩИЕ ПОЛОЖЕНИЯ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1_635"/>
        <w:jc w:val="both"/>
        <w:spacing w:before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целях определения степени усвоения дополнительных общеразвивающих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 и в соответствии с Положением о школе искусств Творческого Центра «Визит», учащиеся проходят промежуточную и итоговую аттестацию.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1_635"/>
        <w:jc w:val="both"/>
        <w:spacing w:before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Положение об аттестации учащихся школы искусств Творческого Центра «Визит» (далее Положение) регламентирует порядок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приёмной аттестации, текущего контроля, </w:t>
      </w:r>
      <w:r>
        <w:rPr>
          <w:rFonts w:ascii="Times New Roman" w:hAnsi="Times New Roman" w:cs="Times New Roman"/>
          <w:sz w:val="24"/>
          <w:szCs w:val="24"/>
        </w:rPr>
        <w:t xml:space="preserve">промежуточной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итоговой аттестации, перевода учащихся на следующий курс или ступень усвоения дополнительных общеразвивающих программ.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Зачетные и экзаменационные занятия (работы) оцениваются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критериям, содержащимся в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дополнительной общеразвивающей </w:t>
      </w:r>
      <w:r>
        <w:rPr>
          <w:rFonts w:ascii="Times New Roman" w:hAnsi="Times New Roman" w:cs="Times New Roman"/>
          <w:sz w:val="24"/>
          <w:szCs w:val="24"/>
        </w:rPr>
        <w:t xml:space="preserve">программе.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ттестация учащихся проводится аттестационной комиссией, состав которой утверждается приказом директора Гимназии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ттестация учащихся проводится по графику, утвержденному приказом директора гимназии.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1.6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 итогам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аттестации </w:t>
      </w:r>
      <w:r>
        <w:rPr>
          <w:rFonts w:ascii="Times New Roman" w:hAnsi="Times New Roman" w:cs="Times New Roman"/>
          <w:sz w:val="24"/>
          <w:szCs w:val="24"/>
        </w:rPr>
        <w:t xml:space="preserve">выставляется оценка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-балльной </w:t>
      </w:r>
      <w:r>
        <w:rPr>
          <w:rFonts w:ascii="Times New Roman" w:hAnsi="Times New Roman" w:cs="Times New Roman"/>
          <w:sz w:val="24"/>
          <w:szCs w:val="24"/>
        </w:rPr>
        <w:t xml:space="preserve">системе, которая вносится  в личное дело учащегося.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1.5.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Оценочная шкала баллов: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20 - 16 баллов - оценка «5» (отлично)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15 - 11 баллов - оценка «4» (хорошо)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10 – 6 баллов - оценка «3» (удовлетворительно)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5 – 1 баллов - оценка «2» (неудовлетворительно)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1_635"/>
        <w:jc w:val="center"/>
        <w:spacing w:before="0" w:after="0" w:afterAutospacing="0" w:line="17" w:lineRule="atLeast"/>
        <w:rPr>
          <w:rFonts w:ascii="Times New Roman" w:hAnsi="Times New Roman" w:cs="Times New Roman"/>
        </w:rPr>
      </w:pPr>
      <w:r>
        <w:rPr>
          <w:rStyle w:val="1_634"/>
          <w:rFonts w:ascii="Times New Roman" w:hAnsi="Times New Roman" w:cs="Times New Roman"/>
          <w:b/>
          <w:bCs/>
          <w:sz w:val="24"/>
          <w:szCs w:val="24"/>
        </w:rPr>
        <w:t xml:space="preserve">2</w:t>
      </w:r>
      <w:r>
        <w:rPr>
          <w:rStyle w:val="1_634"/>
          <w:rFonts w:ascii="Times New Roman" w:hAnsi="Times New Roman" w:cs="Times New Roman"/>
          <w:b/>
          <w:bCs/>
          <w:sz w:val="24"/>
          <w:szCs w:val="24"/>
        </w:rPr>
        <w:t xml:space="preserve">. ПРИЕМНАЯ АТТЕСТАЦИЯ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Style w:val="1_634"/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</w:t>
      </w:r>
      <w:r>
        <w:rPr>
          <w:rFonts w:ascii="Times New Roman" w:hAnsi="Times New Roman" w:cs="Times New Roman"/>
          <w:sz w:val="24"/>
          <w:szCs w:val="24"/>
        </w:rPr>
        <w:t xml:space="preserve"> ступень п</w:t>
      </w:r>
      <w:r>
        <w:rPr>
          <w:rStyle w:val="1_634"/>
          <w:rFonts w:ascii="Times New Roman" w:hAnsi="Times New Roman" w:cs="Times New Roman"/>
          <w:sz w:val="24"/>
          <w:szCs w:val="24"/>
        </w:rPr>
        <w:t xml:space="preserve">риём осуществляется без вступительных испытаний</w:t>
      </w:r>
      <w:r>
        <w:rPr>
          <w:rStyle w:val="1_634"/>
          <w:rFonts w:ascii="Times New Roman" w:hAnsi="Times New Roman" w:cs="Times New Roman"/>
          <w:sz w:val="24"/>
          <w:szCs w:val="24"/>
        </w:rPr>
        <w:t xml:space="preserve">, зачисление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количеством учебных мест по муниципальному заданию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1_635"/>
        <w:jc w:val="both"/>
        <w:spacing w:before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.2. 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</w:t>
      </w:r>
      <w:r>
        <w:rPr>
          <w:rFonts w:ascii="Times New Roman" w:hAnsi="Times New Roman" w:cs="Times New Roman"/>
          <w:sz w:val="24"/>
          <w:szCs w:val="24"/>
        </w:rPr>
        <w:t xml:space="preserve"> ступень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зачисление произв</w:t>
      </w:r>
      <w:r>
        <w:rPr>
          <w:rFonts w:ascii="Times New Roman" w:hAnsi="Times New Roman" w:cs="Times New Roman"/>
          <w:sz w:val="24"/>
          <w:szCs w:val="24"/>
        </w:rPr>
        <w:t xml:space="preserve">одится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вступительных испытаний.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1_635"/>
        <w:jc w:val="both"/>
        <w:spacing w:before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ступень</w:t>
      </w:r>
      <w:r>
        <w:rPr>
          <w:rFonts w:ascii="Times New Roman" w:hAnsi="Times New Roman" w:cs="Times New Roman"/>
          <w:sz w:val="24"/>
          <w:szCs w:val="24"/>
        </w:rPr>
        <w:t xml:space="preserve"> зачисление производится по рез</w:t>
      </w:r>
      <w:r>
        <w:rPr>
          <w:rFonts w:ascii="Times New Roman" w:hAnsi="Times New Roman" w:cs="Times New Roman"/>
          <w:sz w:val="24"/>
          <w:szCs w:val="24"/>
        </w:rPr>
        <w:t xml:space="preserve">ультатам вступительных испытаний.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1_635"/>
        <w:jc w:val="center"/>
        <w:spacing w:before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1_635"/>
        <w:jc w:val="center"/>
        <w:spacing w:before="0" w:after="0" w:afterAutospacing="0" w:line="17" w:lineRule="atLeast"/>
        <w:rPr>
          <w:rFonts w:ascii="Times New Roman" w:hAnsi="Times New Roman" w:cs="Times New Roman"/>
        </w:rPr>
      </w:pPr>
      <w:r>
        <w:rPr>
          <w:rStyle w:val="1_634"/>
          <w:rFonts w:ascii="Times New Roman" w:hAnsi="Times New Roman" w:cs="Times New Roman"/>
          <w:b/>
          <w:bCs/>
          <w:sz w:val="24"/>
          <w:szCs w:val="24"/>
        </w:rPr>
        <w:t xml:space="preserve">3</w:t>
      </w:r>
      <w:r>
        <w:rPr>
          <w:rStyle w:val="1_634"/>
          <w:rFonts w:ascii="Times New Roman" w:hAnsi="Times New Roman" w:cs="Times New Roman"/>
          <w:b/>
          <w:bCs/>
          <w:sz w:val="24"/>
          <w:szCs w:val="24"/>
        </w:rPr>
        <w:t xml:space="preserve">.</w:t>
      </w:r>
      <w:r>
        <w:rPr>
          <w:rStyle w:val="1_634"/>
          <w:rFonts w:ascii="Times New Roman" w:hAnsi="Times New Roman" w:cs="Times New Roman"/>
          <w:b/>
          <w:bCs/>
          <w:sz w:val="24"/>
          <w:szCs w:val="24"/>
        </w:rPr>
        <w:t xml:space="preserve"> ТЕКУЩИЙ</w:t>
      </w:r>
      <w:r>
        <w:rPr>
          <w:rStyle w:val="1_634"/>
          <w:rFonts w:ascii="Times New Roman" w:hAnsi="Times New Roman" w:cs="Times New Roman"/>
          <w:b/>
          <w:bCs/>
          <w:sz w:val="24"/>
          <w:szCs w:val="24"/>
        </w:rPr>
        <w:t xml:space="preserve"> КОНТРОЛЬ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.1. Текущий контроль успеваемости учащихся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поддержание учебной дисциплины, на выявление отношения учащегося к изучаемому предмету, на повышение уровня освоения текущего учебного материала и осуществляется педагогом, который проводит занятия по дополнительной общеразвивающей программе.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>
        <w:rPr>
          <w:rFonts w:ascii="Times New Roman" w:hAnsi="Times New Roman" w:cs="Times New Roman"/>
          <w:sz w:val="24"/>
          <w:szCs w:val="24"/>
        </w:rPr>
        <w:t xml:space="preserve">.2. Текущий контроль осуществляется регулярно в рамках освоения дополнительных общеразвивающих программ учащимися. На основании результатов текущего контроля выводятся полугодовые, годовые оценки.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1_635"/>
        <w:spacing w:before="0" w:after="0" w:afterAutospacing="0" w:line="17" w:lineRule="atLeast"/>
        <w:rPr>
          <w:rFonts w:ascii="Times New Roman" w:hAnsi="Times New Roman" w:cs="Times New Roman"/>
        </w:rPr>
      </w:pPr>
      <w:r>
        <w:rPr>
          <w:rStyle w:val="1_634"/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1_635"/>
        <w:jc w:val="center"/>
        <w:spacing w:before="0" w:after="0" w:afterAutospacing="0" w:line="17" w:lineRule="atLeast"/>
        <w:rPr>
          <w:rFonts w:ascii="Times New Roman" w:hAnsi="Times New Roman" w:cs="Times New Roman"/>
        </w:rPr>
      </w:pPr>
      <w:r>
        <w:rPr>
          <w:rStyle w:val="1_634"/>
          <w:rFonts w:ascii="Times New Roman" w:hAnsi="Times New Roman" w:cs="Times New Roman"/>
          <w:b/>
          <w:bCs/>
          <w:sz w:val="24"/>
          <w:szCs w:val="24"/>
        </w:rPr>
        <w:t xml:space="preserve">4</w:t>
      </w:r>
      <w:r>
        <w:rPr>
          <w:rStyle w:val="1_634"/>
          <w:rFonts w:ascii="Times New Roman" w:hAnsi="Times New Roman" w:cs="Times New Roman"/>
          <w:b/>
          <w:bCs/>
          <w:sz w:val="24"/>
          <w:szCs w:val="24"/>
        </w:rPr>
        <w:t xml:space="preserve">. ПРОМЕЖУТОЧНАЯ И ИТОГОВАЯ АТТЕСТАЦИЯ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1_635"/>
        <w:jc w:val="both"/>
        <w:spacing w:before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4.1. Промежуточная и итоговая аттестация проводится по всем дополнительным общеразвивающим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программам 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III</w:t>
      </w:r>
      <w:r>
        <w:rPr>
          <w:rFonts w:ascii="Times New Roman" w:hAnsi="Times New Roman" w:cs="Times New Roman"/>
          <w:sz w:val="24"/>
          <w:szCs w:val="24"/>
        </w:rPr>
        <w:t xml:space="preserve"> ступенях обучения.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1_635"/>
        <w:jc w:val="both"/>
        <w:spacing w:before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4.</w:t>
      </w:r>
      <w:r>
        <w:rPr>
          <w:rFonts w:ascii="Times New Roman" w:hAnsi="Times New Roman" w:cs="Times New Roman"/>
          <w:sz w:val="24"/>
          <w:szCs w:val="24"/>
        </w:rPr>
        <w:t xml:space="preserve">2. Учащиеся</w:t>
      </w:r>
      <w:r>
        <w:rPr>
          <w:rFonts w:ascii="Times New Roman" w:hAnsi="Times New Roman" w:cs="Times New Roman"/>
          <w:sz w:val="24"/>
          <w:szCs w:val="24"/>
        </w:rPr>
        <w:t xml:space="preserve"> школы искусств проходят промежуточную аттестацию в конце 1 полугодия (декабрь-январь) и итоговую в конце учебного года (апрель-май).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1_635"/>
        <w:jc w:val="both"/>
        <w:spacing w:before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.3</w:t>
      </w:r>
      <w:r>
        <w:rPr>
          <w:rFonts w:ascii="Times New Roman" w:hAnsi="Times New Roman" w:cs="Times New Roman"/>
          <w:sz w:val="24"/>
          <w:szCs w:val="24"/>
        </w:rPr>
        <w:t xml:space="preserve">. Учащиеся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</w:t>
      </w:r>
      <w:r>
        <w:rPr>
          <w:rFonts w:ascii="Times New Roman" w:hAnsi="Times New Roman" w:cs="Times New Roman"/>
          <w:sz w:val="24"/>
          <w:szCs w:val="24"/>
        </w:rPr>
        <w:t xml:space="preserve"> ступени школы искусств проходят промежуточную аттестацию форме зачёта и итоговую аттестацию в форме экзамена.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1_635"/>
        <w:jc w:val="both"/>
        <w:spacing w:before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.3</w:t>
      </w:r>
      <w:r>
        <w:rPr>
          <w:rFonts w:ascii="Times New Roman" w:hAnsi="Times New Roman" w:cs="Times New Roman"/>
          <w:sz w:val="24"/>
          <w:szCs w:val="24"/>
        </w:rPr>
        <w:t xml:space="preserve">.1. Итоговая и промежуточная аттестация в форме зачёта проводится по следующим дополнительным общеразвивающим программам: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1_635"/>
        <w:jc w:val="both"/>
        <w:spacing w:before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танца</w:t>
      </w:r>
      <w:r>
        <w:rPr>
          <w:rFonts w:ascii="Times New Roman" w:hAnsi="Times New Roman" w:cs="Times New Roman"/>
          <w:sz w:val="24"/>
          <w:szCs w:val="24"/>
        </w:rPr>
        <w:t xml:space="preserve"> - «Ансамблевое исполнительство. Народный танец», «Ансамблевое исполнительство. Классиче</w:t>
      </w:r>
      <w:r>
        <w:rPr>
          <w:rFonts w:ascii="Times New Roman" w:hAnsi="Times New Roman" w:cs="Times New Roman"/>
          <w:sz w:val="24"/>
          <w:szCs w:val="24"/>
        </w:rPr>
        <w:t xml:space="preserve">ский танец»;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1_635"/>
        <w:jc w:val="both"/>
        <w:spacing w:before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вокала - «Вокальный ансамбль</w:t>
      </w:r>
      <w:r>
        <w:rPr>
          <w:rFonts w:ascii="Times New Roman" w:hAnsi="Times New Roman" w:cs="Times New Roman"/>
          <w:sz w:val="24"/>
          <w:szCs w:val="24"/>
        </w:rPr>
        <w:t xml:space="preserve">»</w:t>
      </w:r>
      <w:r>
        <w:rPr>
          <w:rFonts w:ascii="Times New Roman" w:hAnsi="Times New Roman" w:cs="Times New Roman"/>
          <w:sz w:val="24"/>
          <w:szCs w:val="24"/>
        </w:rPr>
        <w:t xml:space="preserve"> (5 лет обучения);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1_635"/>
        <w:jc w:val="both"/>
        <w:spacing w:before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ремёсел – «Основы изобразительной грамоты», </w:t>
      </w:r>
      <w:r>
        <w:rPr>
          <w:rFonts w:ascii="Times New Roman" w:hAnsi="Times New Roman" w:cs="Times New Roman"/>
          <w:sz w:val="24"/>
          <w:szCs w:val="24"/>
        </w:rPr>
        <w:t xml:space="preserve">«Декоративная композиция»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«Основы народной культуры»</w:t>
      </w:r>
      <w:r>
        <w:rPr>
          <w:rFonts w:ascii="Times New Roman" w:hAnsi="Times New Roman" w:cs="Times New Roman"/>
          <w:sz w:val="24"/>
          <w:szCs w:val="24"/>
        </w:rPr>
        <w:t xml:space="preserve">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1_635"/>
        <w:jc w:val="both"/>
        <w:spacing w:before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изобразительного искусства – «Основы изобразительной грамоты», «Основы графики и анимации», «Основы графического дизайна», </w:t>
      </w:r>
      <w:r>
        <w:rPr>
          <w:rFonts w:ascii="Times New Roman" w:hAnsi="Times New Roman" w:cs="Times New Roman"/>
          <w:sz w:val="24"/>
          <w:szCs w:val="24"/>
        </w:rPr>
        <w:t xml:space="preserve">«Станковая композиция», </w:t>
      </w:r>
      <w:r>
        <w:rPr>
          <w:rFonts w:ascii="Times New Roman" w:hAnsi="Times New Roman" w:cs="Times New Roman"/>
          <w:sz w:val="24"/>
          <w:szCs w:val="24"/>
        </w:rPr>
        <w:t xml:space="preserve">«Основы графического дизайна»;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1_635"/>
        <w:jc w:val="both"/>
        <w:spacing w:before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4.4</w:t>
      </w:r>
      <w:r>
        <w:rPr>
          <w:rFonts w:ascii="Times New Roman" w:hAnsi="Times New Roman" w:cs="Times New Roman"/>
          <w:sz w:val="24"/>
          <w:szCs w:val="24"/>
        </w:rPr>
        <w:t xml:space="preserve">. Учащиеся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III</w:t>
      </w:r>
      <w:r>
        <w:rPr>
          <w:rFonts w:ascii="Times New Roman" w:hAnsi="Times New Roman" w:cs="Times New Roman"/>
          <w:sz w:val="24"/>
          <w:szCs w:val="24"/>
        </w:rPr>
        <w:t xml:space="preserve"> ступени проходят промежуточную и итоговую аттестацию в форме зачёта.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1_635"/>
        <w:jc w:val="both"/>
        <w:spacing w:before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</w:t>
      </w:r>
      <w:r>
        <w:rPr>
          <w:rFonts w:ascii="Times New Roman" w:hAnsi="Times New Roman" w:cs="Times New Roman"/>
          <w:sz w:val="24"/>
          <w:szCs w:val="24"/>
        </w:rPr>
        <w:t xml:space="preserve">.5</w:t>
      </w:r>
      <w:r>
        <w:rPr>
          <w:rFonts w:ascii="Times New Roman" w:hAnsi="Times New Roman" w:cs="Times New Roman"/>
          <w:sz w:val="24"/>
          <w:szCs w:val="24"/>
        </w:rPr>
        <w:t xml:space="preserve">.Учащиеся, освоившие в полном объеме дополнительные общеразвивающие программы и успешно сдавшие зачёты и экзамены, переводятся на следующий курс.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1_635"/>
        <w:jc w:val="both"/>
        <w:spacing w:before="0"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4.6</w:t>
      </w:r>
      <w:r>
        <w:rPr>
          <w:rFonts w:ascii="Times New Roman" w:hAnsi="Times New Roman" w:cs="Times New Roman"/>
          <w:sz w:val="24"/>
          <w:szCs w:val="24"/>
        </w:rPr>
        <w:t xml:space="preserve">. Освобождение от зачетов и экзаменов или автоматическая аттестация допускается только в случае болезни учащегося (при наличии медицинской справки).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1_635"/>
        <w:jc w:val="both"/>
        <w:spacing w:before="0" w:after="0" w:afterAutospacing="0" w:line="17" w:lineRule="atLeast"/>
        <w:rPr>
          <w:rFonts w:ascii="Times New Roman" w:hAnsi="Times New Roman" w:cs="Times New Roman"/>
        </w:rPr>
      </w:pPr>
      <w:r>
        <w:rPr>
          <w:rStyle w:val="1_634"/>
          <w:rFonts w:ascii="Times New Roman" w:hAnsi="Times New Roman" w:cs="Times New Roman"/>
          <w:bCs/>
          <w:sz w:val="24"/>
          <w:szCs w:val="24"/>
        </w:rPr>
        <w:t xml:space="preserve">4.</w:t>
      </w:r>
      <w:r>
        <w:rPr>
          <w:rStyle w:val="1_634"/>
          <w:rFonts w:ascii="Times New Roman" w:hAnsi="Times New Roman" w:cs="Times New Roman"/>
          <w:bCs/>
          <w:sz w:val="24"/>
          <w:szCs w:val="24"/>
        </w:rPr>
        <w:t xml:space="preserve">7</w:t>
      </w:r>
      <w:r>
        <w:rPr>
          <w:rStyle w:val="1_634"/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Ито</w:t>
      </w:r>
      <w:r>
        <w:rPr>
          <w:rFonts w:ascii="Times New Roman" w:hAnsi="Times New Roman" w:cs="Times New Roman"/>
          <w:sz w:val="24"/>
          <w:szCs w:val="24"/>
        </w:rPr>
        <w:t xml:space="preserve">говая аттестация проводится с применением дифференцированной системы оценки. Оценка итоговой аттестации является одной из составляющих итоговой оценки по дополнительной общеразвивающей программе, она фиксируется в свидетельстве об окончании школы искусств.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4.8</w:t>
      </w:r>
      <w:r>
        <w:rPr>
          <w:rFonts w:ascii="Times New Roman" w:hAnsi="Times New Roman" w:cs="Times New Roman"/>
          <w:sz w:val="24"/>
          <w:szCs w:val="24"/>
        </w:rPr>
        <w:t xml:space="preserve">. При неудовлетворительной оценке, полученной учащимся на итоговой аттестации, не может быть выставлена положительная итоговая оценка по дополнительной общеразвивающей программе.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jc w:val="both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4.9</w:t>
      </w:r>
      <w:r>
        <w:rPr>
          <w:rFonts w:ascii="Times New Roman" w:hAnsi="Times New Roman" w:cs="Times New Roman"/>
          <w:sz w:val="24"/>
          <w:szCs w:val="24"/>
        </w:rPr>
        <w:t xml:space="preserve">. Итоговая оценка по дополнительной общеразвивающей программе выставляется на основании годовых оценок,  полученных учащимся в течение всего срока обучения.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</w:rPr>
      </w:r>
    </w:p>
    <w:p>
      <w:pPr>
        <w:pStyle w:val="598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eastAsia="A" w:cs="Times New Roman"/>
          <w:b/>
          <w:color w:val="000000"/>
          <w:spacing w:val="-8"/>
          <w:sz w:val="20"/>
          <w:szCs w:val="20"/>
          <w:u w:val="single"/>
        </w:rPr>
      </w:r>
      <w:r>
        <w:rPr>
          <w:rFonts w:ascii="Times New Roman" w:hAnsi="Times New Roman" w:eastAsia="A" w:cs="Times New Roman"/>
          <w:b/>
          <w:color w:val="000000"/>
          <w:spacing w:val="-8"/>
          <w:sz w:val="20"/>
          <w:szCs w:val="20"/>
          <w:u w:val="single"/>
        </w:rPr>
      </w:r>
      <w:r>
        <w:rPr>
          <w:rFonts w:ascii="Times New Roman" w:hAnsi="Times New Roman" w:cs="Times New Roman"/>
        </w:rPr>
      </w:r>
    </w:p>
    <w:p>
      <w:pPr>
        <w:jc w:val="right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598"/>
        <w:jc w:val="right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598"/>
        <w:jc w:val="right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598"/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</w:r>
      <w:r>
        <w:rPr>
          <w:rFonts w:ascii="Times New Roman" w:hAnsi="Times New Roman" w:cs="Times New Roman"/>
          <w:b/>
          <w:bCs/>
          <w:caps/>
          <w:sz w:val="16"/>
          <w:szCs w:val="16"/>
          <w:highlight w:val="none"/>
        </w:rPr>
      </w:r>
      <w:r>
        <w:rPr>
          <w:rFonts w:ascii="Times New Roman" w:hAnsi="Times New Roman" w:cs="Times New Roman"/>
        </w:rPr>
      </w:r>
    </w:p>
    <w:p>
      <w:pPr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spacing w:after="0" w:afterAutospacing="0" w:line="17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r/>
      <w:r/>
      <w:r/>
    </w:p>
    <w:p>
      <w:r/>
      <w:r/>
      <w:r/>
    </w:p>
    <w:p>
      <w:r/>
      <w:r/>
      <w:r/>
    </w:p>
    <w:p>
      <w:r/>
      <w:r/>
      <w:r/>
    </w:p>
    <w:p>
      <w:r/>
      <w:r/>
      <w:r/>
    </w:p>
    <w:p>
      <w:r/>
      <w:r/>
      <w:r/>
    </w:p>
    <w:p>
      <w:r/>
      <w:r/>
      <w:r/>
    </w:p>
    <w:p>
      <w:pPr>
        <w:rPr>
          <w:rFonts w:ascii="Times New Roman" w:hAnsi="Times New Roman" w:eastAsia="A" w:cs="Times New Roman"/>
          <w:b/>
          <w:bCs/>
          <w:caps/>
          <w:color w:val="000000"/>
          <w:spacing w:val="-8"/>
          <w:sz w:val="16"/>
          <w:szCs w:val="16"/>
          <w:highlight w:val="none"/>
          <w:u w:val="single"/>
        </w:rPr>
      </w:pPr>
      <w:r/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">
    <w:panose1 w:val="02000603000000000000"/>
  </w:font>
  <w:font w:name="Courier New">
    <w:panose1 w:val="02070309020205020404"/>
  </w:font>
  <w:font w:name="Wingdings">
    <w:panose1 w:val="0500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"/>
      <w:lvlJc w:val="left"/>
      <w:pPr>
        <w:pStyle w:val="598"/>
        <w:ind w:left="720" w:hanging="360"/>
        <w:tabs>
          <w:tab w:val="num" w:pos="720" w:leader="none"/>
        </w:tabs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598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decimal"/>
      <w:isLgl w:val="false"/>
      <w:suff w:val="tab"/>
      <w:lvlText w:val="%3."/>
      <w:lvlJc w:val="left"/>
      <w:pPr>
        <w:pStyle w:val="598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598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598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598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598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598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598"/>
        <w:ind w:left="6480" w:hanging="360"/>
        <w:tabs>
          <w:tab w:val="num" w:pos="6480" w:leader="none"/>
        </w:tabs>
      </w:pPr>
    </w:lvl>
  </w:abstractNum>
  <w:num w:numId="1">
    <w:abstractNumId w:val="0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  <w:style w:type="character" w:styleId="1_634" w:customStyle="1">
    <w:name w:val="Выделение"/>
    <w:qFormat/>
    <w:rPr>
      <w:i/>
      <w:iCs/>
    </w:rPr>
  </w:style>
  <w:style w:type="paragraph" w:styleId="1_635" w:customStyle="1">
    <w:name w:val="Обычный (веб)"/>
    <w:pPr>
      <w:contextualSpacing w:val="0"/>
      <w:ind w:left="0" w:right="0" w:firstLine="0"/>
      <w:jc w:val="left"/>
      <w:keepLines w:val="0"/>
      <w:keepNext w:val="0"/>
      <w:pageBreakBefore w:val="0"/>
      <w:spacing w:before="120" w:beforeAutospacing="0" w:after="216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color w:val="auto"/>
      <w:spacing w:val="0"/>
      <w:position w:val="0"/>
      <w:sz w:val="24"/>
      <w:szCs w:val="24"/>
      <w:highlight w:val="none"/>
      <w:u w:val="none"/>
      <w:vertAlign w:val="baseline"/>
      <w:lang w:val="ru-RU" w:eastAsia="ru-RU" w:bidi="ar-SA"/>
      <w14:ligatures w14:val="none"/>
    </w:rPr>
  </w:style>
  <w:style w:type="table" w:styleId="1_1610" w:customStyle="1">
    <w:name w:val="Сетка таблицы"/>
    <w:basedOn w:val="812"/>
    <w:next w:val="815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="Times New Roman" w:hAnsi="Times New Roman" w:eastAsia="Times New Roman" w:cs="Times New Roman"/>
      <w:color w:val="auto"/>
      <w:spacing w:val="0"/>
      <w:position w:val="0"/>
      <w:sz w:val="20"/>
      <w:szCs w:val="20"/>
      <w:highlight w:val="none"/>
      <w:u w:val="none"/>
      <w:vertAlign w:val="baseline"/>
      <w:lang w:val="ru-RU" w:eastAsia="ru-RU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insideH w:val="none" w:color="000000" w:sz="4" w:space="0"/>
        <w:insideV w:val="none" w:color="000000" w:sz="4" w:space="0"/>
      </w:tblBorders>
      <w:tblLayout w:type="autofit"/>
      <w:tblCellMar>
        <w:left w:w="10" w:type="dxa"/>
        <w:top w:w="0" w:type="dxa"/>
        <w:right w:w="10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2023-01-31T08:33:58Z</dcterms:modified>
</cp:coreProperties>
</file>